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B1" w:rsidRPr="00D56BE0" w:rsidRDefault="008344B1" w:rsidP="008344B1">
      <w:pPr>
        <w:pStyle w:val="a5"/>
        <w:keepNext/>
        <w:ind w:firstLine="0"/>
        <w:jc w:val="right"/>
        <w:rPr>
          <w:rFonts w:ascii="Arial" w:hAnsi="Arial" w:cs="Arial"/>
          <w:sz w:val="20"/>
          <w:szCs w:val="20"/>
          <w:u w:val="single"/>
        </w:rPr>
      </w:pPr>
      <w:r w:rsidRPr="00D56BE0">
        <w:rPr>
          <w:rFonts w:ascii="Arial" w:hAnsi="Arial" w:cs="Arial"/>
          <w:sz w:val="20"/>
          <w:szCs w:val="20"/>
          <w:u w:val="single"/>
        </w:rPr>
        <w:t>Приложение № 1</w:t>
      </w:r>
    </w:p>
    <w:p w:rsidR="008344B1" w:rsidRPr="00D56BE0" w:rsidRDefault="008344B1" w:rsidP="008344B1">
      <w:pPr>
        <w:pStyle w:val="a5"/>
        <w:keepNext/>
        <w:rPr>
          <w:rFonts w:ascii="Arial" w:hAnsi="Arial" w:cs="Arial"/>
          <w:sz w:val="20"/>
          <w:szCs w:val="20"/>
          <w:u w:val="single"/>
        </w:rPr>
      </w:pPr>
      <w:r w:rsidRPr="00D56BE0">
        <w:rPr>
          <w:rFonts w:ascii="Arial" w:hAnsi="Arial" w:cs="Arial"/>
          <w:sz w:val="20"/>
          <w:szCs w:val="20"/>
          <w:u w:val="single"/>
        </w:rPr>
        <w:t>Состав и сроки представления бухгалтерской отчетности казённых, бюджетных и автономных учреждений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275"/>
        <w:gridCol w:w="709"/>
        <w:gridCol w:w="709"/>
        <w:gridCol w:w="850"/>
        <w:gridCol w:w="3686"/>
        <w:gridCol w:w="1276"/>
        <w:gridCol w:w="850"/>
        <w:gridCol w:w="851"/>
        <w:gridCol w:w="850"/>
      </w:tblGrid>
      <w:tr w:rsidR="008344B1" w:rsidRPr="00D56BE0" w:rsidTr="00A92C3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bookmarkStart w:id="0" w:name="Раздел3Консолидация"/>
            <w:r w:rsidRPr="00D56BE0">
              <w:rPr>
                <w:b/>
              </w:rPr>
              <w:t>Наименование формы</w:t>
            </w:r>
          </w:p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  <w:lang w:val="en-US"/>
              </w:rPr>
              <w:t xml:space="preserve"> </w:t>
            </w:r>
            <w:r w:rsidRPr="00D56BE0">
              <w:rPr>
                <w:b/>
              </w:rPr>
              <w:t>от 28.12.2010 № 191н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Номер формы</w:t>
            </w:r>
          </w:p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Годовая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Квартальная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Месячная</w:t>
            </w:r>
          </w:p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Наименование формы</w:t>
            </w:r>
          </w:p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от 15.03.2011 № 33н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Номер формы</w:t>
            </w:r>
          </w:p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Годовая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Квартальная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Месячная</w:t>
            </w:r>
          </w:p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395" w:type="dxa"/>
          </w:tcPr>
          <w:p w:rsidR="008344B1" w:rsidRPr="00D56BE0" w:rsidRDefault="008344B1" w:rsidP="00A92C3E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D56BE0">
      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0503130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outlineLvl w:val="0"/>
              <w:rPr>
                <w:b/>
              </w:rPr>
            </w:pPr>
            <w:r w:rsidRPr="00D56BE0">
              <w:t>Баланс государственного (муниципального) учреждения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0503730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Справка по консолидируемым расчетам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0503125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Справка по консолидируемым расчетам учреждения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0503725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PlusNormal"/>
              <w:widowControl/>
              <w:ind w:firstLine="0"/>
              <w:outlineLvl w:val="2"/>
            </w:pPr>
            <w:r w:rsidRPr="00D56BE0">
              <w:t>Справка о суммах консолидируемых</w:t>
            </w:r>
          </w:p>
          <w:p w:rsidR="008344B1" w:rsidRPr="00D56BE0" w:rsidRDefault="008344B1" w:rsidP="00A92C3E">
            <w:pPr>
              <w:pStyle w:val="ConsPlusNormal"/>
              <w:widowControl/>
              <w:ind w:firstLine="0"/>
              <w:outlineLvl w:val="2"/>
              <w:rPr>
                <w:b/>
              </w:rPr>
            </w:pPr>
            <w:r w:rsidRPr="00D56BE0">
              <w:t xml:space="preserve"> поступлений, подлежащих зачислению на счет бюджета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0503184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Справка по заключению счетов бюджетного учета отчетного финансового года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0503110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Справка по заключению учреждением счетов бухгалтерского учета отчетного финансового года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0503710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0503127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 xml:space="preserve">Отчет о принятых бюджетных обязательствах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0503128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proofErr w:type="spellStart"/>
            <w:proofErr w:type="gramStart"/>
            <w:r w:rsidRPr="00D56BE0">
              <w:rPr>
                <w:b/>
              </w:rPr>
              <w:t>п</w:t>
            </w:r>
            <w:proofErr w:type="spellEnd"/>
            <w:proofErr w:type="gramEnd"/>
            <w:r w:rsidRPr="00D56BE0">
              <w:rPr>
                <w:b/>
              </w:rPr>
              <w:t>/г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 xml:space="preserve">Отчет об исполнении смет доходов и расходов по приносящей доход деятельности главного распорядителя, распорядителя, получателя бюджетных средств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0503137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0503737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bookmarkEnd w:id="0"/>
      <w:tr w:rsidR="008344B1" w:rsidRPr="00D56BE0" w:rsidTr="00A92C3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4395" w:type="dxa"/>
          </w:tcPr>
          <w:p w:rsidR="008344B1" w:rsidRPr="00D56BE0" w:rsidRDefault="008344B1" w:rsidP="00A92C3E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D56BE0">
              <w:t xml:space="preserve">Отчет о принятых расходных обязательствах по приносящей доход деятельности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0503138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proofErr w:type="spellStart"/>
            <w:proofErr w:type="gramStart"/>
            <w:r w:rsidRPr="00D56BE0">
              <w:rPr>
                <w:b/>
              </w:rPr>
              <w:t>п</w:t>
            </w:r>
            <w:proofErr w:type="spellEnd"/>
            <w:proofErr w:type="gramEnd"/>
            <w:r w:rsidRPr="00D56BE0">
              <w:rPr>
                <w:b/>
              </w:rPr>
              <w:t>/г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Отчет о принятых учреждением обязательствах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0503738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proofErr w:type="spellStart"/>
            <w:proofErr w:type="gramStart"/>
            <w:r w:rsidRPr="00D56BE0">
              <w:rPr>
                <w:b/>
              </w:rPr>
              <w:t>п</w:t>
            </w:r>
            <w:proofErr w:type="spellEnd"/>
            <w:proofErr w:type="gramEnd"/>
            <w:r w:rsidRPr="00D56BE0">
              <w:rPr>
                <w:b/>
              </w:rPr>
              <w:t>/г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lastRenderedPageBreak/>
              <w:t>Отчет о финансовых результатах деятельности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0503121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Отчет о финансовых результатах деятельности учреждения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0503721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Пояснительная записка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0503160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Пояснительная записка к Балансу учреждения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0503760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 xml:space="preserve">Сведения об основных направлениях деятельности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outlineLvl w:val="0"/>
              <w:rPr>
                <w:b/>
              </w:rPr>
            </w:pPr>
            <w:r w:rsidRPr="00D56BE0">
              <w:t>Таблица № 1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Сведения об основных направлениях деятельности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outlineLvl w:val="0"/>
              <w:rPr>
                <w:b/>
              </w:rPr>
            </w:pPr>
            <w:r w:rsidRPr="00D56BE0">
              <w:t>Таблица № 1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rPr>
                <w:b/>
              </w:rPr>
            </w:pPr>
            <w:r w:rsidRPr="00D56BE0">
              <w:t xml:space="preserve">Сведения о мерах по повышению эффективности расходования бюджетных средств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outlineLvl w:val="0"/>
              <w:rPr>
                <w:b/>
              </w:rPr>
            </w:pPr>
            <w:r w:rsidRPr="00D56BE0">
              <w:t>Таблица № 2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rPr>
                <w:b/>
              </w:rPr>
            </w:pPr>
            <w:r w:rsidRPr="00D56BE0">
              <w:t xml:space="preserve">Сведения об исполнении текстовых статей закона (решения) о бюджете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outlineLvl w:val="0"/>
              <w:rPr>
                <w:b/>
              </w:rPr>
            </w:pPr>
            <w:r w:rsidRPr="00D56BE0">
              <w:t>Таблица № 3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  <w:lang w:val="en-US"/>
              </w:rPr>
            </w:pPr>
            <w:r w:rsidRPr="00D56BE0">
              <w:rPr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rPr>
                <w:b/>
              </w:rPr>
            </w:pPr>
            <w:r w:rsidRPr="00D56BE0">
              <w:t>Сведения об особенностях ведения бюджетного учета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Таблица № 4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об особенностях ведения учреждением бухгалтерского учета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Таблица № 4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rPr>
                <w:b/>
              </w:rPr>
            </w:pPr>
            <w:r w:rsidRPr="00D56BE0">
              <w:t xml:space="preserve">Сведения о результатах мероприятий внутреннего контроля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Таблица № 5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результатах мероприятий внутреннего контроля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t>Таблица № 5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rPr>
                <w:b/>
              </w:rPr>
            </w:pPr>
            <w:r w:rsidRPr="00D56BE0">
              <w:t xml:space="preserve">Сведения о проведении инвентаризаций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Таблица № 6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проведении инвентаризаций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t>Таблица № 6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rPr>
                <w:b/>
              </w:rPr>
            </w:pPr>
            <w:r w:rsidRPr="00D56BE0">
              <w:t>Сведения о результатах внешних контрольных мероприятий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Таблица № 7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результатах внешних контрольных мероприятий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Таблица № 7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center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количестве подведомственных учреждений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0503161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количестве обособленных подразделений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0503761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результатах деятельности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0503162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 xml:space="preserve"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0503163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об исполнении бюджета</w:t>
            </w:r>
          </w:p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0503164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об исполнении мероприятий в рамках целевых программ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0503166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об исполнении мероприятий в рамках субсидий на иные цели и бюджетных инвестиций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0503766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целевых иностранных кредитах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0503167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 xml:space="preserve">Сведения о целевых иностранных </w:t>
            </w:r>
            <w:r w:rsidRPr="00D56BE0">
              <w:rPr>
                <w:rFonts w:ascii="Arial" w:hAnsi="Arial" w:cs="Arial"/>
                <w:sz w:val="20"/>
                <w:szCs w:val="20"/>
              </w:rPr>
              <w:lastRenderedPageBreak/>
              <w:t>кредитах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lastRenderedPageBreak/>
              <w:t>0503767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lastRenderedPageBreak/>
              <w:t>Сведения о движении нефинансовых активов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0503168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движении нефинансовых активов учреждения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0503768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дебиторской и кредиторской задолженности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0503169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0503769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 xml:space="preserve">Сведения о финансовых вложениях получателя бюджетных средств, администратора источников финансирования дефицита бюджета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0503171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финансовых вложениях учреждения</w:t>
            </w:r>
          </w:p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0503771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государственном (муниципальном) долге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0503172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суммах заимствований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0503772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об изменении остатков валюты баланса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0503173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об изменении остатков валюты баланса учреждения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0503773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 xml:space="preserve">Сведения о недостачах и хищениях денежных средств и материальных ценностей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0503176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задолженности по ущербу, причиненному имуществу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0503776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 xml:space="preserve">Сведения об использовании информационно-коммуникационных технологий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0503177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 xml:space="preserve">Сведения об остатках денежных средств на счетах получателя бюджетных средств 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0503178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об остатках денежных средств учреждения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0503779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344B1" w:rsidRPr="00D56BE0" w:rsidRDefault="008344B1" w:rsidP="00A92C3E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Сведения о кассовом исполнении сметы доходов и расходов по приносящей доход деятельности</w:t>
            </w:r>
          </w:p>
        </w:tc>
        <w:tc>
          <w:tcPr>
            <w:tcW w:w="1275" w:type="dxa"/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0503182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709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8344B1" w:rsidRPr="00D56BE0" w:rsidRDefault="008344B1" w:rsidP="00A92C3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 xml:space="preserve">Сведения о кассовом исполнении плана финансовой хозяйственной деятельности (сметы) учреждения </w:t>
            </w:r>
          </w:p>
        </w:tc>
        <w:tc>
          <w:tcPr>
            <w:tcW w:w="1276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0503782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1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+</w:t>
            </w:r>
          </w:p>
        </w:tc>
        <w:tc>
          <w:tcPr>
            <w:tcW w:w="850" w:type="dxa"/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  <w:tr w:rsidR="008344B1" w:rsidRPr="00D56BE0" w:rsidTr="00A92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B1" w:rsidRPr="00D56BE0" w:rsidRDefault="008344B1" w:rsidP="00A92C3E">
            <w:pPr>
              <w:pStyle w:val="ConsPlusNormal"/>
              <w:widowControl/>
              <w:ind w:firstLine="0"/>
              <w:jc w:val="both"/>
            </w:pPr>
            <w:r w:rsidRPr="00D56BE0">
              <w:t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B1" w:rsidRPr="00D56BE0" w:rsidRDefault="008344B1" w:rsidP="00A92C3E">
            <w:pPr>
              <w:pStyle w:val="a3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D56BE0">
              <w:rPr>
                <w:rFonts w:ascii="Arial" w:hAnsi="Arial" w:cs="Arial"/>
                <w:sz w:val="20"/>
                <w:szCs w:val="20"/>
              </w:rPr>
              <w:t>0503230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t>Разделительный (ликвидационный) баланс государственного (муниципального)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  <w:r w:rsidRPr="00D56BE0">
              <w:rPr>
                <w:b/>
              </w:rPr>
              <w:t>0503830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B1" w:rsidRPr="00D56BE0" w:rsidRDefault="008344B1" w:rsidP="00A92C3E">
            <w:pPr>
              <w:pStyle w:val="ConsNormal"/>
              <w:widowControl/>
              <w:ind w:firstLine="0"/>
              <w:jc w:val="both"/>
              <w:outlineLvl w:val="0"/>
              <w:rPr>
                <w:b/>
              </w:rPr>
            </w:pPr>
          </w:p>
        </w:tc>
      </w:tr>
    </w:tbl>
    <w:p w:rsidR="00950551" w:rsidRDefault="00950551"/>
    <w:sectPr w:rsidR="00950551" w:rsidSect="008344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4B1"/>
    <w:rsid w:val="008344B1"/>
    <w:rsid w:val="0095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44B1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</w:rPr>
  </w:style>
  <w:style w:type="paragraph" w:styleId="a3">
    <w:name w:val="Body Text Indent"/>
    <w:basedOn w:val="a"/>
    <w:link w:val="a4"/>
    <w:semiHidden/>
    <w:rsid w:val="008344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4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44B1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</w:rPr>
  </w:style>
  <w:style w:type="paragraph" w:styleId="a5">
    <w:name w:val="caption"/>
    <w:basedOn w:val="a"/>
    <w:next w:val="a"/>
    <w:qFormat/>
    <w:rsid w:val="008344B1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Неля_ноут</dc:creator>
  <cp:keywords/>
  <dc:description/>
  <cp:lastModifiedBy>Неля_ноут</cp:lastModifiedBy>
  <cp:revision>2</cp:revision>
  <dcterms:created xsi:type="dcterms:W3CDTF">2011-12-14T22:13:00Z</dcterms:created>
  <dcterms:modified xsi:type="dcterms:W3CDTF">2011-12-14T22:13:00Z</dcterms:modified>
</cp:coreProperties>
</file>